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Ответственность за незаконную рубку лесных насаждений</w:t>
      </w:r>
      <w:r w:rsidR="00CA1146">
        <w:rPr>
          <w:rFonts w:ascii="Times New Roman" w:hAnsi="Times New Roman" w:cs="Times New Roman"/>
          <w:sz w:val="28"/>
          <w:szCs w:val="28"/>
        </w:rPr>
        <w:t>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Статья 99 ЛК РФ устанавливает, что 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РФ.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лесного законодательства устанавливается КоАП РФ.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Так, часть 2 ст. 8.25 КоАП РФ устанавливает ответственность за нарушение порядка проведения рубок лесных насаждений, который, как указано в ч. 3 ст. 23.1 ЛК РФ, определяется правилами заготовки древесины, правилами пожарной безопасности в лесах, правилами санитарной безопасности в лесах, правилами </w:t>
      </w:r>
      <w:proofErr w:type="spellStart"/>
      <w:r w:rsidRPr="00CA114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A1146">
        <w:rPr>
          <w:rFonts w:ascii="Times New Roman" w:hAnsi="Times New Roman" w:cs="Times New Roman"/>
          <w:sz w:val="28"/>
          <w:szCs w:val="28"/>
        </w:rPr>
        <w:t xml:space="preserve"> и правилами ухода за лесами.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наложением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наложением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Уголовная ответственность устанавливается за нарушения лесного законодательства, имеющие наиболее высокую степень общественной опасности.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Как следует из диспозиции ч. 1 ст. 260 УК РФ, предметом преступления являются не только лесные насаждения, но и не отнесенные к ним деревья, кустарники, лианы.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Обязательным признаком ч. 1 ст. 260 УК РФ является совершение действий в значительном размере, который превышает пять тысяч рублей.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Преступление совершается путем активных действий в форме умышленной незаконной рубки или повреждения до степени прекращения роста насаждений.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 xml:space="preserve">В соответствии с п. 1 ст. 77 Федерального закона от 10.01.2002 № 7-ФЗ «Об охране окружающей среды» юридические и физические лица, причинившие вред окружающей среде в результате ее загрязнения, </w:t>
      </w:r>
      <w:r w:rsidRPr="00CA1146">
        <w:rPr>
          <w:rFonts w:ascii="Times New Roman" w:hAnsi="Times New Roman" w:cs="Times New Roman"/>
          <w:sz w:val="28"/>
          <w:szCs w:val="28"/>
        </w:rPr>
        <w:lastRenderedPageBreak/>
        <w:t>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Иски о возмещении вреда, причиненного окружающей среде вследствие нарушений обязательных требований, могут быть предъявлены в течение 20 лет (п. 3 ст. 78 Закона об охране окружающей среды).</w:t>
      </w:r>
    </w:p>
    <w:p w:rsidR="00191782" w:rsidRPr="00CA1146" w:rsidRDefault="00191782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146">
        <w:rPr>
          <w:rFonts w:ascii="Times New Roman" w:hAnsi="Times New Roman" w:cs="Times New Roman"/>
          <w:sz w:val="28"/>
          <w:szCs w:val="28"/>
        </w:rPr>
        <w:t>Также возможно привлечение к дисциплинарной ответственности работника на основании ст. 192 ТК РФ.</w:t>
      </w:r>
    </w:p>
    <w:p w:rsidR="00CA1146" w:rsidRDefault="00CA1146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782" w:rsidRPr="00CA1146" w:rsidRDefault="00CA1146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FD0193" w:rsidRDefault="00FD0193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стоянку автомобилей у водоемов</w:t>
      </w:r>
    </w:p>
    <w:p w:rsidR="00CF5AD7" w:rsidRDefault="00CF5AD7" w:rsidP="00CF5A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Водные объекты (реки, ручьи, озера и др.)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и прибрежную защитную полосу.</w:t>
      </w: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(ч. 1 ст. 65 ВК РФ).</w:t>
      </w: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(п. 4 ч. 15, ч. 16.2                              ст. 65 ВК РФ).</w:t>
      </w: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такого запрета физическими лицами предусмотрена административная ответственность в виде штрафа в размере от 3 000 до 4 500 руб. (ч. 1 ст. 8.42 КоАП РФ).</w:t>
      </w: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F94">
        <w:rPr>
          <w:rFonts w:ascii="Times New Roman" w:hAnsi="Times New Roman" w:cs="Times New Roman"/>
          <w:sz w:val="28"/>
          <w:szCs w:val="28"/>
        </w:rPr>
        <w:lastRenderedPageBreak/>
        <w:t>Введена уголовная ответственность за умышленные уничтожение или повреждение, а равно незаконные добычу, сбор и оборот особо ценных растений и грибов, принадлежащих к видам, занесенным в Красную книгу РФ или охраняемым международными договорами РФ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AD7" w:rsidRPr="00366F94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366F94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F94">
        <w:rPr>
          <w:rFonts w:ascii="Times New Roman" w:hAnsi="Times New Roman" w:cs="Times New Roman"/>
          <w:sz w:val="28"/>
          <w:szCs w:val="28"/>
        </w:rPr>
        <w:t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Федерации»; Постановлением Правительства РФ от 05.10.2023 № 1640 «О внесении изменений в постановление Правительства Российской Федерации от 31 октября 2013 г.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6F94">
        <w:rPr>
          <w:rFonts w:ascii="Times New Roman" w:hAnsi="Times New Roman" w:cs="Times New Roman"/>
          <w:sz w:val="28"/>
          <w:szCs w:val="28"/>
        </w:rPr>
        <w:t xml:space="preserve"> N 978» предусмотрена конфискация имущества, полученного в результате совершения указанных преступлений.</w:t>
      </w:r>
      <w:proofErr w:type="gramEnd"/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366F94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 xml:space="preserve">Установлена форма предварительного расследования уголовных дел об указанных преступлениях и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подследственность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 xml:space="preserve"> таких уголовных дел.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366F94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94">
        <w:rPr>
          <w:rFonts w:ascii="Times New Roman" w:hAnsi="Times New Roman" w:cs="Times New Roman"/>
          <w:sz w:val="28"/>
          <w:szCs w:val="28"/>
        </w:rPr>
        <w:t>Также установлена уголовная ответственность за контрабанду указанных объектов растительного мира и грибов.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366F94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F94">
        <w:rPr>
          <w:rFonts w:ascii="Times New Roman" w:hAnsi="Times New Roman" w:cs="Times New Roman"/>
          <w:sz w:val="28"/>
          <w:szCs w:val="28"/>
        </w:rPr>
        <w:t xml:space="preserve">Одновременно к особо ценным растениям и грибам, занесенным в Красную книгу РФ и охраняемым международными договорами РФ, для целей статей 226.1, 258.1 и 260.1 УК РФ отнесены растения женьшень настоящий и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 xml:space="preserve"> розовая (за исключением популяции, произрастающей на территориях Республики Тыва, Алтайского края, Красноярского края и Магаданской области), а также гриб рядовка </w:t>
      </w:r>
      <w:proofErr w:type="spellStart"/>
      <w:r w:rsidRPr="00366F94">
        <w:rPr>
          <w:rFonts w:ascii="Times New Roman" w:hAnsi="Times New Roman" w:cs="Times New Roman"/>
          <w:sz w:val="28"/>
          <w:szCs w:val="28"/>
        </w:rPr>
        <w:t>мацутакэ</w:t>
      </w:r>
      <w:proofErr w:type="spellEnd"/>
      <w:r w:rsidRPr="00366F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5AD7" w:rsidRPr="00366F94" w:rsidRDefault="00CF5AD7" w:rsidP="00C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366F94" w:rsidRDefault="00CF5AD7" w:rsidP="00CF5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CF5AD7" w:rsidRPr="00366F94" w:rsidRDefault="00CF5AD7" w:rsidP="00CF5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подписал указ о новых правилах рассмотрения вопросов гражданства РФ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22.11.2023 N 889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"Вопросы гражданства Российской Федерации"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апреля 2023 г. N 138-ФЗ                 "О гражданстве Российской Федерации"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и иные новшества, соответствующие положениям нового закона о гражданстве РФ.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указов Президента признан утратившим силу, в том числе указ от 14 ноября 2002 г. N 1325 "Об утверждении Положения о порядке рассмотрения вопросов гражданства Российской Федерации" и изменяющие его акты.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 его официального опубликования.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лица, в отношении которых решения о приеме в гражданство РФ приняты в соответствии с Федеральным законом от 31 мая 2002 г. N 62-ФЗ "О гражданстве Российской Федерации"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истечении указанного срока такие лица, если они не принесли Присягу, считаются не приобретшими гражданства РФ, а решения об их приеме в гражданство - недействительными.</w:t>
      </w:r>
    </w:p>
    <w:p w:rsidR="00CF5AD7" w:rsidRDefault="00CF5AD7" w:rsidP="00CF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CF5AD7" w:rsidRDefault="00CF5AD7" w:rsidP="00CF5AD7"/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ответственность предусмотрена за транспортировку древесины без сопроводительных документов?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древесины без оформленного в установленном лесным законодательством порядке сопроводительного документа влечет наложение административного штрафа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должностных лиц в размере от тридцати тысяч до пятидесяти тысяч рублей с конфискацией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древесины и (или) транспортных средств, являющихся орудием совершения административного правонарушения, либо без таковой; на юридических лиц - от пятисот тысяч до семисот тысяч рублей с конфискацией древесины и (или) транспортных средств, являющихся орудием совершения административного правонарушения, либо без таковой (ч. 5 ст. 8.28.1 КоАП РФ).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составления сопроводительного документа регламентирован                    ст. 50.4 Лесного кодекса Российской Федерации и Постановлением Правительства РФ от 06.12.2021 № 2214 «Об утверждении формы 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ее переработки и о признании утратившим силу постановления Правительства Российской Федерации от 16 октября 2020 г. № 1696».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p w:rsidR="00CF5AD7" w:rsidRDefault="00CF5AD7" w:rsidP="00CF5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AD7" w:rsidRPr="00CA1146" w:rsidRDefault="00CF5AD7" w:rsidP="00CA11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AD7" w:rsidRPr="00C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5"/>
    <w:rsid w:val="00161EF5"/>
    <w:rsid w:val="00191782"/>
    <w:rsid w:val="00CA1146"/>
    <w:rsid w:val="00CF5AD7"/>
    <w:rsid w:val="00F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User</cp:lastModifiedBy>
  <cp:revision>4</cp:revision>
  <dcterms:created xsi:type="dcterms:W3CDTF">2023-12-27T07:15:00Z</dcterms:created>
  <dcterms:modified xsi:type="dcterms:W3CDTF">2023-12-27T11:51:00Z</dcterms:modified>
</cp:coreProperties>
</file>